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3.png" ContentType="image/png"/>
  <Override PartName="/word/media/rId25.png" ContentType="image/png"/>
  <Override PartName="/word/media/rId27.png" ContentType="image/png"/>
  <Override PartName="/word/media/rId3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</w:t>
      </w:r>
      <w:r>
        <w:t xml:space="preserve"> </w:t>
      </w:r>
      <w:r>
        <w:t xml:space="preserve">Quantitative</w:t>
      </w:r>
      <w:r>
        <w:t xml:space="preserve"> </w:t>
      </w:r>
      <w:r>
        <w:t xml:space="preserve">Analysis</w:t>
      </w:r>
      <w:r>
        <w:t xml:space="preserve"> </w:t>
      </w:r>
      <w:r>
        <w:t xml:space="preserve">of</w:t>
      </w:r>
      <w:r>
        <w:t xml:space="preserve"> </w:t>
      </w:r>
      <w:r>
        <w:t xml:space="preserve">Course</w:t>
      </w:r>
      <w:r>
        <w:t xml:space="preserve"> </w:t>
      </w:r>
      <w:r>
        <w:t xml:space="preserve">Evaluation</w:t>
      </w:r>
    </w:p>
    <w:p>
      <w:pPr>
        <w:pStyle w:val="Subtitle"/>
      </w:pPr>
      <w:r>
        <w:t xml:space="preserve">What</w:t>
      </w:r>
      <w:r>
        <w:t xml:space="preserve"> </w:t>
      </w:r>
      <w:r>
        <w:t xml:space="preserve">would</w:t>
      </w:r>
      <w:r>
        <w:t xml:space="preserve"> </w:t>
      </w:r>
      <w:r>
        <w:t xml:space="preserve">influence</w:t>
      </w:r>
      <w:r>
        <w:t xml:space="preserve"> </w:t>
      </w:r>
      <w:r>
        <w:t xml:space="preserve">the</w:t>
      </w:r>
      <w:r>
        <w:t xml:space="preserve"> </w:t>
      </w:r>
      <w:r>
        <w:t xml:space="preserve">overall</w:t>
      </w:r>
      <w:r>
        <w:t xml:space="preserve"> </w:t>
      </w:r>
      <w:r>
        <w:t xml:space="preserve">score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course?</w:t>
      </w:r>
    </w:p>
    <w:p>
      <w:pPr>
        <w:pStyle w:val="Author"/>
      </w:pPr>
      <w:r>
        <w:t xml:space="preserve">Ethnicity</w:t>
      </w:r>
      <w:r>
        <w:t xml:space="preserve"> </w:t>
      </w:r>
      <w:r>
        <w:t xml:space="preserve">Research</w:t>
      </w:r>
      <w:r>
        <w:t xml:space="preserve"> </w:t>
      </w:r>
      <w:r>
        <w:t xml:space="preserve">Pod</w:t>
      </w:r>
      <w:r>
        <w:t xml:space="preserve"> </w:t>
      </w:r>
      <w:r>
        <w:t xml:space="preserve">|</w:t>
      </w:r>
      <w:r>
        <w:t xml:space="preserve"> </w:t>
      </w:r>
      <w:r>
        <w:t xml:space="preserve">Faith,</w:t>
      </w:r>
      <w:r>
        <w:t xml:space="preserve"> </w:t>
      </w:r>
      <w:r>
        <w:t xml:space="preserve">Leah,</w:t>
      </w:r>
      <w:r>
        <w:t xml:space="preserve"> </w:t>
      </w:r>
      <w:r>
        <w:t xml:space="preserve">Shuo</w:t>
      </w:r>
      <w:r>
        <w:t xml:space="preserve"> </w:t>
      </w:r>
      <w:r>
        <w:t xml:space="preserve">|</w:t>
      </w:r>
      <w:r>
        <w:t xml:space="preserve"> </w:t>
      </w:r>
      <w:r>
        <w:t xml:space="preserve">SOCI</w:t>
      </w:r>
      <w:r>
        <w:t xml:space="preserve"> </w:t>
      </w:r>
      <w:r>
        <w:t xml:space="preserve">20514</w:t>
      </w:r>
    </w:p>
    <w:p>
      <w:pPr>
        <w:pStyle w:val="Date"/>
      </w:pPr>
      <w:r>
        <w:t xml:space="preserve">29/11/2020</w:t>
      </w:r>
    </w:p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FirstParagraph"/>
      </w:pPr>
      <w:r>
        <w:t xml:space="preserve">Codebook</w:t>
      </w:r>
      <w:r>
        <w:br/>
      </w:r>
      <w:r>
        <w:t xml:space="preserve">Variable Meaning</w:t>
      </w:r>
      <w:r>
        <w:t xml:space="preserve"> </w:t>
      </w:r>
      <w:r>
        <w:t xml:space="preserve">eval #: for future reference</w:t>
      </w:r>
      <w:r>
        <w:t xml:space="preserve"> </w:t>
      </w:r>
      <w:r>
        <w:t xml:space="preserve">sequence: which course?</w:t>
      </w:r>
      <w:r>
        <w:t xml:space="preserve"> </w:t>
      </w:r>
      <w:r>
        <w:t xml:space="preserve">year: which year?</w:t>
      </w:r>
      <w:r>
        <w:t xml:space="preserve"> </w:t>
      </w:r>
      <w:r>
        <w:t xml:space="preserve">instructor: who taught?</w:t>
      </w:r>
      <w:r>
        <w:t xml:space="preserve"> </w:t>
      </w:r>
      <w:r>
        <w:t xml:space="preserve">overall: mean score of the responses to the question</w:t>
      </w:r>
      <w:r>
        <w:t xml:space="preserve"> </w:t>
      </w:r>
      <w:r>
        <w:t xml:space="preserve">“</w:t>
      </w:r>
      <w:r>
        <w:t xml:space="preserve">Overall, this was an excellent course.</w:t>
      </w:r>
      <w:r>
        <w:t xml:space="preserve">”</w:t>
      </w:r>
      <w:r>
        <w:t xml:space="preserve"> </w:t>
      </w:r>
      <w:r>
        <w:t xml:space="preserve">discussion: …</w:t>
      </w:r>
      <w:r>
        <w:t xml:space="preserve"> </w:t>
      </w:r>
      <w:r>
        <w:t xml:space="preserve">“</w:t>
      </w:r>
      <w:r>
        <w:t xml:space="preserve">the instructor facilitated discussions that were engaging and useful.</w:t>
      </w:r>
      <w:r>
        <w:t xml:space="preserve">”</w:t>
      </w:r>
      <w:r>
        <w:t xml:space="preserve"> </w:t>
      </w:r>
      <w:r>
        <w:t xml:space="preserve">learning: …</w:t>
      </w:r>
      <w:r>
        <w:t xml:space="preserve"> </w:t>
      </w:r>
      <w:r>
        <w:t xml:space="preserve">“</w:t>
      </w:r>
      <w:r>
        <w:t xml:space="preserve">the instructor helped you gain significant learning from the course content.</w:t>
      </w:r>
      <w:r>
        <w:t xml:space="preserve">”</w:t>
      </w:r>
      <w:r>
        <w:t xml:space="preserve"> </w:t>
      </w:r>
      <w:r>
        <w:t xml:space="preserve">inclusivity: …</w:t>
      </w:r>
      <w:r>
        <w:t xml:space="preserve"> </w:t>
      </w:r>
      <w:r>
        <w:t xml:space="preserve">“</w:t>
      </w:r>
      <w:r>
        <w:t xml:space="preserve">the instructor worked to create an inclusive and welcoming learning environment.</w:t>
      </w:r>
      <w:r>
        <w:t xml:space="preserve">”</w:t>
      </w:r>
      <w:r>
        <w:t xml:space="preserve"> </w:t>
      </w:r>
      <w:r>
        <w:t xml:space="preserve">contribution: …</w:t>
      </w:r>
      <w:r>
        <w:t xml:space="preserve"> </w:t>
      </w:r>
      <w:r>
        <w:t xml:space="preserve">“</w:t>
      </w:r>
      <w:r>
        <w:t xml:space="preserve">Overall, this instructor made a significant contribution to your learning.</w:t>
      </w:r>
      <w:r>
        <w:t xml:space="preserve">”</w:t>
      </w:r>
    </w:p>
    <w:p>
      <w:pPr>
        <w:pStyle w:val="Heading1"/>
      </w:pPr>
      <w:bookmarkStart w:id="21" w:name="descriptive-statistics"/>
      <w:r>
        <w:t xml:space="preserve">Descriptive Statistics</w:t>
      </w:r>
      <w:bookmarkEnd w:id="21"/>
    </w:p>
    <w:p>
      <w:pPr>
        <w:pStyle w:val="FirstParagraph"/>
      </w:pPr>
      <w:r>
        <w:t xml:space="preserve">We evaluated 205 classes belonged to HUMA or SOSC sequence in the year of 2019. There are 1737 students enrolled in a HUMA course, and 1648 students enrolled in a SOSC course. HUMA courses received a 4.33 overall score on average, while SOSC courses received 4.5. HUMA courses received a 4.58 Inclusivity score on average, SOSC 4.62.</w:t>
      </w:r>
    </w:p>
    <w:p>
      <w:pPr>
        <w:pStyle w:val="Heading2"/>
      </w:pPr>
      <w:bookmarkStart w:id="22" w:name="inclusivity-rank"/>
      <w:r>
        <w:t xml:space="preserve">1. Inclusivity Rank</w:t>
      </w:r>
      <w:bookmarkEnd w:id="22"/>
    </w:p>
    <w:p>
      <w:pPr>
        <w:pStyle w:val="FirstParagraph"/>
      </w:pPr>
      <w:r>
        <w:t xml:space="preserve">Generally speaking, SOSC sequences perform better than HUMA sequences in terms of Overall score.</w:t>
      </w:r>
      <w:r>
        <w:t xml:space="preserve"> </w:t>
      </w:r>
      <w:r>
        <w:drawing>
          <wp:inline>
            <wp:extent cx="5334000" cy="3556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Untitled_files/figure-docx/inclusivty%20by%20sequence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4" w:name="overall-rank"/>
      <w:r>
        <w:t xml:space="preserve">2. Overall Rank</w:t>
      </w:r>
      <w:bookmarkEnd w:id="24"/>
    </w:p>
    <w:p>
      <w:pPr>
        <w:pStyle w:val="FirstParagraph"/>
      </w:pPr>
      <w:r>
        <w:t xml:space="preserve">Generally speaking, SOSC sequences also perform better than HUMA sequences in terms of Inclusivity score.</w:t>
      </w:r>
      <w:r>
        <w:t xml:space="preserve"> </w:t>
      </w:r>
      <w:r>
        <w:drawing>
          <wp:inline>
            <wp:extent cx="5334000" cy="3556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Untitled_files/figure-docx/overall%20by%20sequence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6" w:name="X95591cb205c4723950964ff0693fc0766fc564d"/>
      <w:r>
        <w:t xml:space="preserve">3. Correlation between Inclusivity and Overall</w:t>
      </w:r>
      <w:bookmarkEnd w:id="26"/>
    </w:p>
    <w:p>
      <w:pPr>
        <w:pStyle w:val="FirstParagraph"/>
      </w:pPr>
      <w:r>
        <w:t xml:space="preserve">Generally speaking, there is a positive relationship between the two. To achieve a higher overall score, HUMA courses have too have a higher inclusivity score.</w:t>
      </w:r>
    </w:p>
    <w:p>
      <w:pPr>
        <w:pStyle w:val="BodyText"/>
      </w:pPr>
      <w:r>
        <w:t xml:space="preserve">Estimate separate linear regression models of the relationship between inclusivity and overall score for each type of course (HUMA/SOSC). The table reports the estimated parameters and standard errors.</w:t>
      </w:r>
    </w:p>
    <w:p>
      <w:pPr>
        <w:pStyle w:val="SourceCode"/>
      </w:pPr>
      <w:r>
        <w:rPr>
          <w:rStyle w:val="VerbatimChar"/>
        </w:rPr>
        <w:t xml:space="preserve">## # A tibble: 4 x 8</w:t>
      </w:r>
      <w:r>
        <w:br/>
      </w:r>
      <w:r>
        <w:rPr>
          <w:rStyle w:val="VerbatimChar"/>
        </w:rPr>
        <w:t xml:space="preserve">## # Groups:   type [2]</w:t>
      </w:r>
      <w:r>
        <w:br/>
      </w:r>
      <w:r>
        <w:rPr>
          <w:rStyle w:val="VerbatimChar"/>
        </w:rPr>
        <w:t xml:space="preserve">##   type  data              model term       estimate std.error statistic  p.value</w:t>
      </w:r>
      <w:r>
        <w:br/>
      </w:r>
      <w:r>
        <w:rPr>
          <w:rStyle w:val="VerbatimChar"/>
        </w:rPr>
        <w:t xml:space="preserve">##   &lt;chr&gt; &lt;list&gt;            &lt;lis&gt; &lt;chr&gt;         &lt;dbl&gt;     &lt;dbl&gt;     &lt;dbl&gt;    &lt;dbl&gt;</w:t>
      </w:r>
      <w:r>
        <w:br/>
      </w:r>
      <w:r>
        <w:rPr>
          <w:rStyle w:val="VerbatimChar"/>
        </w:rPr>
        <w:t xml:space="preserve">## 1 HUMA  &lt;tibble [104 × 9… &lt;lm&gt;  (Intercep…   -0.976    0.402      -2.43 1.71e- 2</w:t>
      </w:r>
      <w:r>
        <w:br/>
      </w:r>
      <w:r>
        <w:rPr>
          <w:rStyle w:val="VerbatimChar"/>
        </w:rPr>
        <w:t xml:space="preserve">## 2 HUMA  &lt;tibble [104 × 9… &lt;lm&gt;  inclusivi…    1.16     0.0877     13.2  8.14e-24</w:t>
      </w:r>
      <w:r>
        <w:br/>
      </w:r>
      <w:r>
        <w:rPr>
          <w:rStyle w:val="VerbatimChar"/>
        </w:rPr>
        <w:t xml:space="preserve">## 3 SOSC  &lt;tibble [101 × 9… &lt;lm&gt;  (Intercep…    0.434    0.320       1.36 1.78e- 1</w:t>
      </w:r>
      <w:r>
        <w:br/>
      </w:r>
      <w:r>
        <w:rPr>
          <w:rStyle w:val="VerbatimChar"/>
        </w:rPr>
        <w:t xml:space="preserve">## 4 SOSC  &lt;tibble [101 × 9… &lt;lm&gt;  inclusivi…    0.879    0.0690     12.7  1.42e-22</w:t>
      </w:r>
    </w:p>
    <w:p>
      <w:pPr>
        <w:pStyle w:val="FirstParagraph"/>
      </w:pPr>
      <w:r>
        <w:drawing>
          <wp:inline>
            <wp:extent cx="5334000" cy="3556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Untitled_files/figure-docx/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8" w:name="add-more-variables-into-the-linear-model"/>
      <w:r>
        <w:t xml:space="preserve">Add more variables into the linear model</w:t>
      </w:r>
      <w:bookmarkEnd w:id="28"/>
    </w:p>
    <w:p>
      <w:pPr>
        <w:pStyle w:val="FirstParagraph"/>
      </w:pPr>
      <w:r>
        <w:t xml:space="preserve">Considering HUMA and SOSC together, estimate the linear model: overall ~ inclusivity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std.error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statistic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p.value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(Intercept)</w:t>
            </w:r>
          </w:p>
        </w:tc>
        <w:tc>
          <w:p>
            <w:pPr>
              <w:pStyle w:val="Compact"/>
              <w:jc w:val="right"/>
            </w:pPr>
            <w:r>
              <w:t xml:space="preserve">-0.2924976</w:t>
            </w:r>
          </w:p>
        </w:tc>
        <w:tc>
          <w:p>
            <w:pPr>
              <w:pStyle w:val="Compact"/>
              <w:jc w:val="right"/>
            </w:pPr>
            <w:r>
              <w:t xml:space="preserve">0.2648535</w:t>
            </w:r>
          </w:p>
        </w:tc>
        <w:tc>
          <w:p>
            <w:pPr>
              <w:pStyle w:val="Compact"/>
              <w:jc w:val="right"/>
            </w:pPr>
            <w:r>
              <w:t xml:space="preserve">-1.104375</w:t>
            </w:r>
          </w:p>
        </w:tc>
        <w:tc>
          <w:p>
            <w:pPr>
              <w:pStyle w:val="Compact"/>
              <w:jc w:val="right"/>
            </w:pPr>
            <w:r>
              <w:t xml:space="preserve">0.2707377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inclusivity</w:t>
            </w:r>
          </w:p>
        </w:tc>
        <w:tc>
          <w:p>
            <w:pPr>
              <w:pStyle w:val="Compact"/>
              <w:jc w:val="right"/>
            </w:pPr>
            <w:r>
              <w:t xml:space="preserve">1.0226578</w:t>
            </w:r>
          </w:p>
        </w:tc>
        <w:tc>
          <w:p>
            <w:pPr>
              <w:pStyle w:val="Compact"/>
              <w:jc w:val="right"/>
            </w:pPr>
            <w:r>
              <w:t xml:space="preserve">0.0574294</w:t>
            </w:r>
          </w:p>
        </w:tc>
        <w:tc>
          <w:p>
            <w:pPr>
              <w:pStyle w:val="Compact"/>
              <w:jc w:val="right"/>
            </w:pPr>
            <w:r>
              <w:t xml:space="preserve">17.807225</w:t>
            </w:r>
          </w:p>
        </w:tc>
        <w:tc>
          <w:p>
            <w:pPr>
              <w:pStyle w:val="Compact"/>
              <w:jc w:val="right"/>
            </w:pPr>
            <w:r>
              <w:t xml:space="preserve">0.0000000</w:t>
            </w:r>
          </w:p>
        </w:tc>
      </w:tr>
    </w:tbl>
    <w:p>
      <w:pPr>
        <w:pStyle w:val="BodyText"/>
      </w:pPr>
      <w:r>
        <w:t xml:space="preserve">Considering HUMA and SOSC together, estimate the linear model: overall ~ type + enrolled + discussion + learning + inclusivity + contribution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std.error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statistic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p.value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(Intercept)</w:t>
            </w:r>
          </w:p>
        </w:tc>
        <w:tc>
          <w:p>
            <w:pPr>
              <w:pStyle w:val="Compact"/>
              <w:jc w:val="right"/>
            </w:pPr>
            <w:r>
              <w:t xml:space="preserve">-0.8525478</w:t>
            </w:r>
          </w:p>
        </w:tc>
        <w:tc>
          <w:p>
            <w:pPr>
              <w:pStyle w:val="Compact"/>
              <w:jc w:val="right"/>
            </w:pPr>
            <w:r>
              <w:t xml:space="preserve">0.2104793</w:t>
            </w:r>
          </w:p>
        </w:tc>
        <w:tc>
          <w:p>
            <w:pPr>
              <w:pStyle w:val="Compact"/>
              <w:jc w:val="right"/>
            </w:pPr>
            <w:r>
              <w:t xml:space="preserve">-4.0505069</w:t>
            </w:r>
          </w:p>
        </w:tc>
        <w:tc>
          <w:p>
            <w:pPr>
              <w:pStyle w:val="Compact"/>
              <w:jc w:val="right"/>
            </w:pPr>
            <w:r>
              <w:t xml:space="preserve">0.0000735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typeSOSC</w:t>
            </w:r>
          </w:p>
        </w:tc>
        <w:tc>
          <w:p>
            <w:pPr>
              <w:pStyle w:val="Compact"/>
              <w:jc w:val="right"/>
            </w:pPr>
            <w:r>
              <w:t xml:space="preserve">0.0239532</w:t>
            </w:r>
          </w:p>
        </w:tc>
        <w:tc>
          <w:p>
            <w:pPr>
              <w:pStyle w:val="Compact"/>
              <w:jc w:val="right"/>
            </w:pPr>
            <w:r>
              <w:t xml:space="preserve">0.0273258</w:t>
            </w:r>
          </w:p>
        </w:tc>
        <w:tc>
          <w:p>
            <w:pPr>
              <w:pStyle w:val="Compact"/>
              <w:jc w:val="right"/>
            </w:pPr>
            <w:r>
              <w:t xml:space="preserve">0.8765783</w:t>
            </w:r>
          </w:p>
        </w:tc>
        <w:tc>
          <w:p>
            <w:pPr>
              <w:pStyle w:val="Compact"/>
              <w:jc w:val="right"/>
            </w:pPr>
            <w:r>
              <w:t xml:space="preserve">0.3817834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enrolled</w:t>
            </w:r>
          </w:p>
        </w:tc>
        <w:tc>
          <w:p>
            <w:pPr>
              <w:pStyle w:val="Compact"/>
              <w:jc w:val="right"/>
            </w:pPr>
            <w:r>
              <w:t xml:space="preserve">0.0077900</w:t>
            </w:r>
          </w:p>
        </w:tc>
        <w:tc>
          <w:p>
            <w:pPr>
              <w:pStyle w:val="Compact"/>
              <w:jc w:val="right"/>
            </w:pPr>
            <w:r>
              <w:t xml:space="preserve">0.0053770</w:t>
            </w:r>
          </w:p>
        </w:tc>
        <w:tc>
          <w:p>
            <w:pPr>
              <w:pStyle w:val="Compact"/>
              <w:jc w:val="right"/>
            </w:pPr>
            <w:r>
              <w:t xml:space="preserve">1.4487500</w:t>
            </w:r>
          </w:p>
        </w:tc>
        <w:tc>
          <w:p>
            <w:pPr>
              <w:pStyle w:val="Compact"/>
              <w:jc w:val="right"/>
            </w:pPr>
            <w:r>
              <w:t xml:space="preserve">0.1489973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discussion</w:t>
            </w:r>
          </w:p>
        </w:tc>
        <w:tc>
          <w:p>
            <w:pPr>
              <w:pStyle w:val="Compact"/>
              <w:jc w:val="right"/>
            </w:pPr>
            <w:r>
              <w:t xml:space="preserve">0.1030758</w:t>
            </w:r>
          </w:p>
        </w:tc>
        <w:tc>
          <w:p>
            <w:pPr>
              <w:pStyle w:val="Compact"/>
              <w:jc w:val="right"/>
            </w:pPr>
            <w:r>
              <w:t xml:space="preserve">0.0615915</w:t>
            </w:r>
          </w:p>
        </w:tc>
        <w:tc>
          <w:p>
            <w:pPr>
              <w:pStyle w:val="Compact"/>
              <w:jc w:val="right"/>
            </w:pPr>
            <w:r>
              <w:t xml:space="preserve">1.6735394</w:t>
            </w:r>
          </w:p>
        </w:tc>
        <w:tc>
          <w:p>
            <w:pPr>
              <w:pStyle w:val="Compact"/>
              <w:jc w:val="right"/>
            </w:pPr>
            <w:r>
              <w:t xml:space="preserve">0.0958082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learning</w:t>
            </w:r>
          </w:p>
        </w:tc>
        <w:tc>
          <w:p>
            <w:pPr>
              <w:pStyle w:val="Compact"/>
              <w:jc w:val="right"/>
            </w:pPr>
            <w:r>
              <w:t xml:space="preserve">0.2738445</w:t>
            </w:r>
          </w:p>
        </w:tc>
        <w:tc>
          <w:p>
            <w:pPr>
              <w:pStyle w:val="Compact"/>
              <w:jc w:val="right"/>
            </w:pPr>
            <w:r>
              <w:t xml:space="preserve">0.0880763</w:t>
            </w:r>
          </w:p>
        </w:tc>
        <w:tc>
          <w:p>
            <w:pPr>
              <w:pStyle w:val="Compact"/>
              <w:jc w:val="right"/>
            </w:pPr>
            <w:r>
              <w:t xml:space="preserve">3.1091731</w:t>
            </w:r>
          </w:p>
        </w:tc>
        <w:tc>
          <w:p>
            <w:pPr>
              <w:pStyle w:val="Compact"/>
              <w:jc w:val="right"/>
            </w:pPr>
            <w:r>
              <w:t xml:space="preserve">0.0021540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inclusivity</w:t>
            </w:r>
          </w:p>
        </w:tc>
        <w:tc>
          <w:p>
            <w:pPr>
              <w:pStyle w:val="Compact"/>
              <w:jc w:val="right"/>
            </w:pPr>
            <w:r>
              <w:t xml:space="preserve">0.3160998</w:t>
            </w:r>
          </w:p>
        </w:tc>
        <w:tc>
          <w:p>
            <w:pPr>
              <w:pStyle w:val="Compact"/>
              <w:jc w:val="right"/>
            </w:pPr>
            <w:r>
              <w:t xml:space="preserve">0.0656531</w:t>
            </w:r>
          </w:p>
        </w:tc>
        <w:tc>
          <w:p>
            <w:pPr>
              <w:pStyle w:val="Compact"/>
              <w:jc w:val="right"/>
            </w:pPr>
            <w:r>
              <w:t xml:space="preserve">4.8146942</w:t>
            </w:r>
          </w:p>
        </w:tc>
        <w:tc>
          <w:p>
            <w:pPr>
              <w:pStyle w:val="Compact"/>
              <w:jc w:val="right"/>
            </w:pPr>
            <w:r>
              <w:t xml:space="preserve">0.0000029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contribution</w:t>
            </w:r>
          </w:p>
        </w:tc>
        <w:tc>
          <w:p>
            <w:pPr>
              <w:pStyle w:val="Compact"/>
              <w:jc w:val="right"/>
            </w:pPr>
            <w:r>
              <w:t xml:space="preserve">0.4385587</w:t>
            </w:r>
          </w:p>
        </w:tc>
        <w:tc>
          <w:p>
            <w:pPr>
              <w:pStyle w:val="Compact"/>
              <w:jc w:val="right"/>
            </w:pPr>
            <w:r>
              <w:t xml:space="preserve">0.0969995</w:t>
            </w:r>
          </w:p>
        </w:tc>
        <w:tc>
          <w:p>
            <w:pPr>
              <w:pStyle w:val="Compact"/>
              <w:jc w:val="right"/>
            </w:pPr>
            <w:r>
              <w:t xml:space="preserve">4.5212451</w:t>
            </w:r>
          </w:p>
        </w:tc>
        <w:tc>
          <w:p>
            <w:pPr>
              <w:pStyle w:val="Compact"/>
              <w:jc w:val="right"/>
            </w:pPr>
            <w:r>
              <w:t xml:space="preserve">0.0000106</w:t>
            </w:r>
          </w:p>
        </w:tc>
      </w:tr>
    </w:tbl>
    <w:p>
      <w:pPr>
        <w:pStyle w:val="Heading2"/>
      </w:pPr>
      <w:bookmarkStart w:id="29" w:name="graphs"/>
      <w:r>
        <w:t xml:space="preserve">Graphs</w:t>
      </w:r>
      <w:bookmarkEnd w:id="29"/>
    </w:p>
    <w:p>
      <w:pPr>
        <w:pStyle w:val="FirstParagraph"/>
      </w:pPr>
      <w:r>
        <w:t xml:space="preserve">These graphs demonstrate the second linear model: overall ~ type + enrolled + discussion + learning + inclusivity + contribution</w:t>
      </w:r>
    </w:p>
    <w:p>
      <w:pPr>
        <w:pStyle w:val="BodyText"/>
      </w:pPr>
      <w:r>
        <w:t xml:space="preserve">It appears that these three variables in the course evaluation are significantly related with the overall score, namely:</w:t>
      </w:r>
      <w:r>
        <w:t xml:space="preserve"> </w:t>
      </w:r>
      <w:r>
        <w:t xml:space="preserve">1. learning: …</w:t>
      </w:r>
      <w:r>
        <w:t xml:space="preserve"> </w:t>
      </w:r>
      <w:r>
        <w:t xml:space="preserve">“</w:t>
      </w:r>
      <w:r>
        <w:t xml:space="preserve">the instructor helped you gain significant learning from the course content.</w:t>
      </w:r>
      <w:r>
        <w:t xml:space="preserve">”</w:t>
      </w:r>
      <w:r>
        <w:t xml:space="preserve"> </w:t>
      </w:r>
      <w:r>
        <w:t xml:space="preserve">2. inclusivity: …</w:t>
      </w:r>
      <w:r>
        <w:t xml:space="preserve"> </w:t>
      </w:r>
      <w:r>
        <w:t xml:space="preserve">“</w:t>
      </w:r>
      <w:r>
        <w:t xml:space="preserve">the instructor worked to create an inclusive and welcoming learning environment.</w:t>
      </w:r>
      <w:r>
        <w:t xml:space="preserve">”</w:t>
      </w:r>
      <w:r>
        <w:t xml:space="preserve"> </w:t>
      </w:r>
      <w:r>
        <w:t xml:space="preserve">3. contribution: …</w:t>
      </w:r>
      <w:r>
        <w:t xml:space="preserve"> </w:t>
      </w:r>
      <w:r>
        <w:t xml:space="preserve">“</w:t>
      </w:r>
      <w:r>
        <w:t xml:space="preserve">Overall, this instructor made a significant contribution to your learning.</w:t>
      </w:r>
      <w:r>
        <w:t xml:space="preserve">”</w:t>
      </w:r>
      <w:r>
        <w:t xml:space="preserve"> </w:t>
      </w:r>
      <w:r>
        <w:drawing>
          <wp:inline>
            <wp:extent cx="5334000" cy="3556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Untitled_files/figure-docx/total%20graph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Quantitative Analysis of Course Evaluation</dc:title>
  <dc:creator>Ethnicity Research Pod | Faith, Leah, Shuo | SOCI 20514</dc:creator>
  <cp:keywords/>
  <dcterms:created xsi:type="dcterms:W3CDTF">2020-11-30T06:05:09Z</dcterms:created>
  <dcterms:modified xsi:type="dcterms:W3CDTF">2020-11-30T06:05:09Z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29/11/2020</vt:lpwstr>
  </property>
  <property fmtid="{D5CDD505-2E9C-101B-9397-08002B2CF9AE}" pid="3" name="output">
    <vt:lpwstr>word_document</vt:lpwstr>
  </property>
  <property fmtid="{D5CDD505-2E9C-101B-9397-08002B2CF9AE}" pid="4" name="subtitle">
    <vt:lpwstr>What would influence the overall score of a course?</vt:lpwstr>
  </property>
</Properties>
</file>